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Основні принципи взаємодії учасників тендерної процедури закупівлі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426" w:firstLine="0"/>
        <w:jc w:val="center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Об’єкт: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Реконструкція будівель спального корпусу (М), приймального корпусу (Г), харчового блоку -  ізолятора (Ц), адміністративного корпусу (Щ), столярки (Ч), гаражу (Д, И, Е, Ж, З), котельні-пральні (В, Б) та сараю (П) існуючого майнового комплексу під створення Відокремленого структурного підрозділу Медичного центру Благодійної організації «Благодійний фонд «Суперлюди» у м. Одеса («SUPERHUMANS war trauma center»), що знаходиться за адресою: м.Одеса, вул. Каркашадзе,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firstLine="0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Предмет закупівлі (назва тендеру): Вибір підрядника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по влаштуванню комплексу оздоблювальних робіт по 3-4 поверху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firstLine="0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Учасник тендерної закупівлі____________________________________________________________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284" w:firstLine="0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p0co4lku82l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Взаємовідносини  між учасниками закупівель будуються на принципах: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rtl w:val="0"/>
        </w:rPr>
        <w:t xml:space="preserve">• Чесності;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rtl w:val="0"/>
        </w:rPr>
        <w:t xml:space="preserve">• Порядності;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rtl w:val="0"/>
        </w:rPr>
        <w:t xml:space="preserve">• Законності;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rtl w:val="0"/>
        </w:rPr>
        <w:t xml:space="preserve">• Економічної доцільності;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rtl w:val="0"/>
        </w:rPr>
        <w:t xml:space="preserve">• Нульового рівня толерантності до проявів корупції та недобросовісної конкуренції.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Учасники тендерних процедур  зобов’язуються активно виявляти та повідомляти одне одного  про будь-які конфлікти інтересів,   та передбачати заходи для повного їхнього усунення або пом’якшення їхніх наслідків;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Взаємини з Учасниками будуються суворо дотримуючись норм професійної етики і дотримуючись конфіденційності щодо отриманої інформації. Учасник гарантує нерозповсюдження комерційної, технічної та іншої інформації, отриманої від ТОВ «С.В.М-Форум» на етапах попередніх переговорів, при оцінці поданої документації, під час і після укладання договору або контракту, незалежно від того, укладено угоду про конфіденційність, чи ні;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ТОВ «С.В.М-Форум» поважає право кожного Учасника на конфіденційність та забезпечує виконання вимог законодавства України в сфері захисту інформації та персональних даних.  До конфіденційної інформації відноситься будь-яка технічна, технологічна, що може становити інтерес для конкурентів, або яка, у випадку її розголошення, може завдати шкоди всім учасникам процедури закупівель;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ТОВ «С.В.М-Форум» залишає за собою право не співпрацювати з Контрагентами/Учасниками, які порушують вимоги законодавства України, у тому числі, але не обмежуючись, щодо забезпечення трудових прав співробітників, правил пожежної безпеки, правил  охорони праці та дотримання техніки безпеки, захисту навколишнього середовища, а також з Учасниками, які не поділяють принципи, правила етики та ділової поведінки;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Якщо у учасників є підтверджуюча інформація стосовно конфлікту інтересів збоку когось із співробітників, вони негайно повідомляють керівництво ТОВ «С.В.М-Форум»;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Якщо у учасників є підтверджуюча інформація стосовно неправильної трактовки будь-якої інформації, яка стосується предмету закупівлі,   яка може вплинути на рішення. В такій ситуації учасники негайно повідомляють ТОВ «С.В.М.-Форум»;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ТОВ «С.В.М-Форум» підтримує вільну і чесну конкуренцію та надає всім Учасникам рівні конкурентні можливості для співпраці також  вважає, що прозоре та зрозуміле ставлення забезпечить тривалість відносин з контрагентами, що чесність має бути обов’язковою передумовою для співпраці.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                                                                     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                                                 Учасник тендерної закупівлі: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86" w:firstLine="0"/>
        <w:jc w:val="both"/>
        <w:rPr>
          <w:rFonts w:ascii="Georgia" w:cs="Georgia" w:eastAsia="Georgia" w:hAnsi="Georgia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</w:rPr>
        <w:drawing>
          <wp:inline distB="0" distT="0" distL="0" distR="0">
            <wp:extent cx="1016635" cy="345401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3454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Georgia" w:cs="Georgia" w:eastAsia="Georgia" w:hAnsi="Georgia"/>
          <w:color w:val="000000"/>
          <w:rtl w:val="0"/>
        </w:rPr>
        <w:t xml:space="preserve">                                                            ____________________________ </w:t>
      </w:r>
    </w:p>
    <w:p w:rsidR="00000000" w:rsidDel="00000000" w:rsidP="00000000" w:rsidRDefault="00000000" w:rsidRPr="00000000" w14:paraId="0000001F">
      <w:pPr>
        <w:tabs>
          <w:tab w:val="left" w:leader="none" w:pos="6105"/>
        </w:tabs>
        <w:jc w:val="both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       ________________/_____________ /            _____________/_____________/</w:t>
      </w:r>
    </w:p>
    <w:sectPr>
      <w:footerReference r:id="rId8" w:type="default"/>
      <w:pgSz w:h="16838" w:w="11906" w:orient="portrait"/>
      <w:pgMar w:bottom="709" w:top="426" w:left="426" w:right="566" w:header="708" w:footer="41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                                                                            __________________________ 202</w:t>
    </w:r>
    <w:r w:rsidDel="00000000" w:rsidR="00000000" w:rsidRPr="00000000">
      <w:rPr>
        <w:rtl w:val="0"/>
      </w:rPr>
      <w:t xml:space="preserve">6</w:t>
    </w:r>
    <w:r w:rsidDel="00000000" w:rsidR="00000000" w:rsidRPr="00000000">
      <w:rPr>
        <w:color w:val="000000"/>
        <w:rtl w:val="0"/>
      </w:rPr>
      <w:t xml:space="preserve"> р.</w:t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8.9999999999999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7ZiqXMgIYe6Lr/r7oOfFirHe5g==">CgMxLjAyDmgucDBjbzRsa3U4MmxyMghoLmdqZGd4czgAciExYzZGdHU4V1BRWWlkRTBCckJaWUdwbjFNaE1lQ3BuVmY=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